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C66" w:rsidRDefault="000623AA" w:rsidP="000623AA">
      <w:pPr>
        <w:rPr>
          <w:b/>
        </w:rPr>
      </w:pPr>
      <w:r w:rsidRPr="000623AA">
        <w:rPr>
          <w:b/>
        </w:rPr>
        <w:t>TEMPORARY WORKS AND THE STRUCTURAL ENGINEER</w:t>
      </w:r>
      <w:r w:rsidR="00683063">
        <w:rPr>
          <w:b/>
        </w:rPr>
        <w:t xml:space="preserve">                           </w:t>
      </w:r>
      <w:r w:rsidR="00215B9B">
        <w:rPr>
          <w:b/>
        </w:rPr>
        <w:t xml:space="preserve">     </w:t>
      </w:r>
    </w:p>
    <w:p w:rsidR="00683063" w:rsidRDefault="00683063" w:rsidP="000623AA">
      <w:pPr>
        <w:rPr>
          <w:b/>
        </w:rPr>
      </w:pPr>
      <w:r>
        <w:rPr>
          <w:b/>
        </w:rPr>
        <w:t>John Carpenter</w:t>
      </w:r>
    </w:p>
    <w:p w:rsidR="00683063" w:rsidRPr="00683063" w:rsidRDefault="00683063" w:rsidP="000623AA">
      <w:r w:rsidRPr="00683063">
        <w:t>Secretary to the Temporary Works Forum (TWf)</w:t>
      </w:r>
    </w:p>
    <w:p w:rsidR="008C1B1A" w:rsidRDefault="008C1B1A" w:rsidP="000623AA">
      <w:pPr>
        <w:rPr>
          <w:b/>
        </w:rPr>
      </w:pPr>
      <w:r>
        <w:rPr>
          <w:b/>
        </w:rPr>
        <w:t>Synopsis</w:t>
      </w:r>
    </w:p>
    <w:p w:rsidR="008C1B1A" w:rsidRPr="008C1B1A" w:rsidRDefault="00683063" w:rsidP="000623AA">
      <w:r>
        <w:t>This note</w:t>
      </w:r>
      <w:r w:rsidR="00C21ADA">
        <w:t xml:space="preserve"> </w:t>
      </w:r>
      <w:r w:rsidR="008C1B1A" w:rsidRPr="008C1B1A">
        <w:t>provides an overview of temporary works and associated roles and responsibilities</w:t>
      </w:r>
      <w:r w:rsidR="008C1B1A">
        <w:t>. Although the industry has advanced considerably since the major collapses of the 1970s, current issues of concern remain</w:t>
      </w:r>
      <w:r w:rsidR="008C1B1A" w:rsidRPr="00D110DB">
        <w:t xml:space="preserve">.   </w:t>
      </w:r>
      <w:r w:rsidR="00D110DB" w:rsidRPr="00D110DB">
        <w:t>Whil</w:t>
      </w:r>
      <w:r w:rsidR="00D110DB">
        <w:t>st</w:t>
      </w:r>
      <w:r w:rsidR="00D110DB" w:rsidRPr="00D110DB">
        <w:t>, for most projects, contractors and temporary works designers are the lead players, permanent works designers will always play at least two important roles: a technical one (the design of the permanent works determines what temporary works are needed and what the primary loads will be) and a managerial one (ensuring that appropriate contractual provision and arrangements are in place).</w:t>
      </w:r>
      <w:r w:rsidR="00D110DB">
        <w:t xml:space="preserve">  </w:t>
      </w:r>
      <w:r w:rsidR="00D110DB" w:rsidRPr="008C1B1A">
        <w:t xml:space="preserve"> </w:t>
      </w:r>
    </w:p>
    <w:p w:rsidR="003F67BD" w:rsidRPr="003F67BD" w:rsidRDefault="003F67BD" w:rsidP="000623AA">
      <w:pPr>
        <w:rPr>
          <w:b/>
        </w:rPr>
      </w:pPr>
      <w:r w:rsidRPr="003F67BD">
        <w:rPr>
          <w:b/>
        </w:rPr>
        <w:t>Background</w:t>
      </w:r>
    </w:p>
    <w:p w:rsidR="000623AA" w:rsidRDefault="000623AA" w:rsidP="000623AA">
      <w:r>
        <w:t xml:space="preserve">Our journals and other outlets have no difficulty in finding examples of projects worthy of commentary: exemplary aesthetics, tight cost control, sophisticated design processes, </w:t>
      </w:r>
      <w:r w:rsidR="0022154A">
        <w:t xml:space="preserve">and, more recently, </w:t>
      </w:r>
      <w:r>
        <w:t xml:space="preserve">leading sustainability </w:t>
      </w:r>
      <w:r w:rsidR="00CA0BF5">
        <w:t xml:space="preserve">considerations. </w:t>
      </w:r>
      <w:r>
        <w:t xml:space="preserve">However, it will be rare for the text </w:t>
      </w:r>
      <w:r w:rsidR="00BF54C5">
        <w:t xml:space="preserve">of such papers </w:t>
      </w:r>
      <w:r>
        <w:t>to concentrate on the temporary works which were required to facilitate</w:t>
      </w:r>
      <w:r w:rsidR="003F67BD">
        <w:t xml:space="preserve"> </w:t>
      </w:r>
      <w:r>
        <w:t>construction</w:t>
      </w:r>
      <w:r w:rsidR="003F67BD">
        <w:t xml:space="preserve"> of the permanent structure</w:t>
      </w:r>
      <w:r>
        <w:t>.</w:t>
      </w:r>
      <w:r w:rsidR="003F67BD">
        <w:t xml:space="preserve"> They are the unseen and unsung feature of most projects, yet vitally important nonetheless. </w:t>
      </w:r>
      <w:r>
        <w:t xml:space="preserve">  </w:t>
      </w:r>
    </w:p>
    <w:p w:rsidR="000623AA" w:rsidRDefault="000623AA" w:rsidP="000623AA">
      <w:r>
        <w:t xml:space="preserve">It is unfortunate that temporary works are not explicitly billed or otherwise identifiable as, if they were, and it could be seen that they typically represented </w:t>
      </w:r>
      <w:r w:rsidR="00E92CC2">
        <w:t xml:space="preserve">a significant cost element of the project, and were often an important </w:t>
      </w:r>
      <w:r>
        <w:t xml:space="preserve">influence on programme, </w:t>
      </w:r>
      <w:r w:rsidR="00D577DA">
        <w:t xml:space="preserve">this might give greater </w:t>
      </w:r>
      <w:r w:rsidR="00D577DA" w:rsidRPr="00D110DB">
        <w:t xml:space="preserve">impetus </w:t>
      </w:r>
      <w:r w:rsidR="00D110DB" w:rsidRPr="00D110DB">
        <w:t xml:space="preserve">, in the early stages of the project, to considerations of buildability and temporary works requirements. </w:t>
      </w:r>
      <w:r w:rsidR="00E76494">
        <w:t>Additionally, t</w:t>
      </w:r>
      <w:r w:rsidR="00D110DB" w:rsidRPr="00D110DB">
        <w:t xml:space="preserve">emporary works always add safety </w:t>
      </w:r>
      <w:r w:rsidR="00E76494">
        <w:t xml:space="preserve">(and often health) </w:t>
      </w:r>
      <w:r w:rsidR="00D110DB" w:rsidRPr="00D110DB">
        <w:t>risk</w:t>
      </w:r>
      <w:r w:rsidR="00E76494">
        <w:t>.</w:t>
      </w:r>
    </w:p>
    <w:p w:rsidR="003F67BD" w:rsidRDefault="003F67BD" w:rsidP="000623AA">
      <w:r>
        <w:t>Whether the project is complex (and a</w:t>
      </w:r>
      <w:r w:rsidR="00E76494">
        <w:t xml:space="preserve">t Wembley stadium there the same order of </w:t>
      </w:r>
      <w:r>
        <w:t xml:space="preserve">steel </w:t>
      </w:r>
      <w:r w:rsidR="00E76494">
        <w:t>used in the temporary works as</w:t>
      </w:r>
      <w:r>
        <w:t xml:space="preserve"> in the permanent</w:t>
      </w:r>
      <w:r w:rsidR="00E76494">
        <w:t xml:space="preserve"> works) or more straightforward</w:t>
      </w:r>
      <w:r w:rsidR="00E76494" w:rsidRPr="00E76494">
        <w:t xml:space="preserve">, temporary works are important. Their use must be thought about carefully and they must be understood and managed competently.  </w:t>
      </w:r>
      <w:r w:rsidR="00357654" w:rsidRPr="00E76494">
        <w:t>One could say that the most economic temporary works solution is when they have been designed out of</w:t>
      </w:r>
      <w:r w:rsidR="00357654" w:rsidRPr="00357654">
        <w:t xml:space="preserve"> the scheme</w:t>
      </w:r>
      <w:r w:rsidR="00357654">
        <w:t>.</w:t>
      </w:r>
    </w:p>
    <w:p w:rsidR="00E76494" w:rsidRDefault="00107A36" w:rsidP="000623AA">
      <w:r>
        <w:t>Although temporary works are</w:t>
      </w:r>
      <w:r w:rsidR="0069737F">
        <w:t xml:space="preserve"> </w:t>
      </w:r>
      <w:r>
        <w:t xml:space="preserve">the direct responsibility of one or more </w:t>
      </w:r>
      <w:r w:rsidR="0069737F">
        <w:t>contractor</w:t>
      </w:r>
      <w:r>
        <w:t>s</w:t>
      </w:r>
      <w:r w:rsidR="0069737F">
        <w:t xml:space="preserve">, the permanent works </w:t>
      </w:r>
      <w:r w:rsidR="00BF54C5">
        <w:t xml:space="preserve">design </w:t>
      </w:r>
      <w:r w:rsidR="0069737F">
        <w:t>eng</w:t>
      </w:r>
      <w:r w:rsidR="00E76494">
        <w:t>ineer plays an essential role and will</w:t>
      </w:r>
      <w:r w:rsidR="00744AA9">
        <w:t xml:space="preserve"> carry</w:t>
      </w:r>
      <w:r w:rsidR="00F73DF3">
        <w:t xml:space="preserve"> some associated re</w:t>
      </w:r>
      <w:r w:rsidR="00284BBD">
        <w:t>sponsibility stemming from</w:t>
      </w:r>
      <w:r w:rsidR="00F73DF3">
        <w:t xml:space="preserve"> duties under the CDM Regulations. </w:t>
      </w:r>
      <w:r w:rsidR="00AB58D2">
        <w:t xml:space="preserve"> The appropriate structural solution is one which considers the implications stemming from both permanent and temporary works.</w:t>
      </w:r>
    </w:p>
    <w:p w:rsidR="0069737F" w:rsidRDefault="0069737F" w:rsidP="000623AA">
      <w:pPr>
        <w:rPr>
          <w:b/>
        </w:rPr>
      </w:pPr>
      <w:r>
        <w:rPr>
          <w:b/>
        </w:rPr>
        <w:t>History</w:t>
      </w:r>
    </w:p>
    <w:p w:rsidR="00E76494" w:rsidRDefault="0069737F" w:rsidP="000623AA">
      <w:r w:rsidRPr="0069737F">
        <w:t xml:space="preserve">We forget the lessons of history at our peril. The major </w:t>
      </w:r>
      <w:r>
        <w:t xml:space="preserve">falsework </w:t>
      </w:r>
      <w:r w:rsidRPr="0069737F">
        <w:t xml:space="preserve">failures in the 1970s </w:t>
      </w:r>
      <w:r w:rsidR="00D70F3F">
        <w:t xml:space="preserve">(although there were many before this) </w:t>
      </w:r>
      <w:r w:rsidRPr="0069737F">
        <w:t>were the catalyst which led to the publication of the ‘Bragg’</w:t>
      </w:r>
      <w:r>
        <w:t xml:space="preserve"> </w:t>
      </w:r>
      <w:r w:rsidR="00CA0BF5">
        <w:t>report [</w:t>
      </w:r>
      <w:r>
        <w:t xml:space="preserve">1] </w:t>
      </w:r>
      <w:r w:rsidR="000D3223">
        <w:t xml:space="preserve">in 1975 </w:t>
      </w:r>
      <w:r>
        <w:t>a</w:t>
      </w:r>
      <w:r w:rsidRPr="0069737F">
        <w:t>nd subsequently</w:t>
      </w:r>
      <w:r w:rsidR="00BF54C5">
        <w:t>, as a direct result</w:t>
      </w:r>
      <w:r w:rsidR="00CA0BF5">
        <w:t xml:space="preserve">, </w:t>
      </w:r>
      <w:r w:rsidR="00CA0BF5" w:rsidRPr="0069737F">
        <w:t>BS5975</w:t>
      </w:r>
      <w:r w:rsidR="00E76494">
        <w:t xml:space="preserve"> in 1982</w:t>
      </w:r>
      <w:r w:rsidR="00F73DF3">
        <w:t xml:space="preserve">. This has been </w:t>
      </w:r>
      <w:r w:rsidRPr="0069737F">
        <w:t>updat</w:t>
      </w:r>
      <w:r>
        <w:t xml:space="preserve">ed since to widen the scope </w:t>
      </w:r>
      <w:r w:rsidR="00F73DF3">
        <w:t xml:space="preserve">of procedural advice </w:t>
      </w:r>
      <w:r>
        <w:t>from falsework to temporary works</w:t>
      </w:r>
      <w:r w:rsidR="00F73DF3">
        <w:t xml:space="preserve"> </w:t>
      </w:r>
      <w:r>
        <w:t xml:space="preserve">[2]. </w:t>
      </w:r>
      <w:r w:rsidR="008C1B1A">
        <w:t>The key Bra</w:t>
      </w:r>
      <w:r w:rsidR="00BF54C5">
        <w:t>g</w:t>
      </w:r>
      <w:r w:rsidR="008C1B1A">
        <w:t xml:space="preserve">g </w:t>
      </w:r>
      <w:r w:rsidR="008B38E9">
        <w:t xml:space="preserve">report </w:t>
      </w:r>
      <w:r w:rsidR="008C1B1A">
        <w:t>findings</w:t>
      </w:r>
      <w:r w:rsidR="008B38E9">
        <w:t xml:space="preserve"> </w:t>
      </w:r>
      <w:r w:rsidR="00E76494">
        <w:t>were:</w:t>
      </w:r>
    </w:p>
    <w:p w:rsidR="006A6521" w:rsidRDefault="00613523" w:rsidP="00744AA9">
      <w:pPr>
        <w:numPr>
          <w:ilvl w:val="0"/>
          <w:numId w:val="2"/>
        </w:numPr>
      </w:pPr>
      <w:r w:rsidRPr="00744AA9">
        <w:lastRenderedPageBreak/>
        <w:t>A lack of clarity in the division of responsibility.</w:t>
      </w:r>
    </w:p>
    <w:p w:rsidR="00357654" w:rsidRPr="00744AA9" w:rsidRDefault="000D3223" w:rsidP="00744AA9">
      <w:pPr>
        <w:numPr>
          <w:ilvl w:val="0"/>
          <w:numId w:val="2"/>
        </w:numPr>
      </w:pPr>
      <w:r>
        <w:t>The need for a ‘falsework</w:t>
      </w:r>
      <w:r w:rsidR="00357654">
        <w:t xml:space="preserve"> co-ordinator’</w:t>
      </w:r>
    </w:p>
    <w:p w:rsidR="006A6521" w:rsidRPr="00744AA9" w:rsidRDefault="00613523" w:rsidP="00744AA9">
      <w:pPr>
        <w:numPr>
          <w:ilvl w:val="0"/>
          <w:numId w:val="2"/>
        </w:numPr>
      </w:pPr>
      <w:r w:rsidRPr="00744AA9">
        <w:t>A failure to reflect the ‘high risk’ nature of falsework in the design and site controls.</w:t>
      </w:r>
    </w:p>
    <w:p w:rsidR="006A6521" w:rsidRPr="00744AA9" w:rsidRDefault="00613523" w:rsidP="00744AA9">
      <w:pPr>
        <w:numPr>
          <w:ilvl w:val="0"/>
          <w:numId w:val="2"/>
        </w:numPr>
      </w:pPr>
      <w:r w:rsidRPr="00744AA9">
        <w:t>The essential need to provide robust means of ensuring lateral stability, and specifically so at forkhead level.</w:t>
      </w:r>
    </w:p>
    <w:p w:rsidR="006A6521" w:rsidRPr="00744AA9" w:rsidRDefault="00613523" w:rsidP="00744AA9">
      <w:pPr>
        <w:numPr>
          <w:ilvl w:val="0"/>
          <w:numId w:val="2"/>
        </w:numPr>
      </w:pPr>
      <w:r w:rsidRPr="00744AA9">
        <w:t>The need to discard damaged or distorted items.</w:t>
      </w:r>
    </w:p>
    <w:p w:rsidR="006A6521" w:rsidRDefault="00613523" w:rsidP="00744AA9">
      <w:pPr>
        <w:numPr>
          <w:ilvl w:val="0"/>
          <w:numId w:val="2"/>
        </w:numPr>
      </w:pPr>
      <w:r w:rsidRPr="00744AA9">
        <w:t xml:space="preserve">The need for stiffeners at all </w:t>
      </w:r>
      <w:r w:rsidR="00D70F3F">
        <w:t xml:space="preserve">substantive </w:t>
      </w:r>
      <w:r w:rsidRPr="00744AA9">
        <w:t>load bearing points in steel grillages</w:t>
      </w:r>
    </w:p>
    <w:p w:rsidR="00B3012D" w:rsidRPr="00744AA9" w:rsidRDefault="00B3012D" w:rsidP="00B3012D">
      <w:pPr>
        <w:ind w:left="720" w:hanging="720"/>
      </w:pPr>
      <w:r>
        <w:t>And observing that:</w:t>
      </w:r>
    </w:p>
    <w:p w:rsidR="006A6521" w:rsidRPr="00744AA9" w:rsidRDefault="00613523" w:rsidP="00744AA9">
      <w:pPr>
        <w:numPr>
          <w:ilvl w:val="0"/>
          <w:numId w:val="2"/>
        </w:numPr>
      </w:pPr>
      <w:r w:rsidRPr="00744AA9">
        <w:t xml:space="preserve">Falsework requires the same skill and attention to detail as the design of permanent structures of like complexity, and indeed falsework should always be regarded as a structure in its own right, the stability of which at all stages of construction is paramount for safety. </w:t>
      </w:r>
    </w:p>
    <w:p w:rsidR="008B38E9" w:rsidRDefault="008B38E9" w:rsidP="000623AA">
      <w:r>
        <w:t>Although the Bragg repor</w:t>
      </w:r>
      <w:r w:rsidR="00C21ADA">
        <w:t>t was limited to falsework, many</w:t>
      </w:r>
      <w:r>
        <w:t xml:space="preserve"> of the recommendations</w:t>
      </w:r>
      <w:r w:rsidR="00C21ADA">
        <w:t xml:space="preserve">, and certainly those relating to procedures, </w:t>
      </w:r>
      <w:r>
        <w:t>are applicable to temporary works generally.</w:t>
      </w:r>
    </w:p>
    <w:p w:rsidR="00744AA9" w:rsidRDefault="008B38E9" w:rsidP="000623AA">
      <w:r>
        <w:t xml:space="preserve"> </w:t>
      </w:r>
      <w:r w:rsidR="008C1B1A">
        <w:t xml:space="preserve">The industry has come a long way since these </w:t>
      </w:r>
      <w:r>
        <w:t xml:space="preserve">recommendations </w:t>
      </w:r>
      <w:r w:rsidR="008C1B1A">
        <w:t>were formulated.  However, we would be foolish to conclude t</w:t>
      </w:r>
      <w:r w:rsidR="005B2F26">
        <w:t>hat all are now accommodated.  T</w:t>
      </w:r>
      <w:r w:rsidR="00DD5F00">
        <w:t>hese issues remain highly pertinent.</w:t>
      </w:r>
    </w:p>
    <w:p w:rsidR="008B38E9" w:rsidRPr="008B38E9" w:rsidRDefault="008B38E9" w:rsidP="000623AA">
      <w:pPr>
        <w:rPr>
          <w:b/>
        </w:rPr>
      </w:pPr>
      <w:r w:rsidRPr="008B38E9">
        <w:rPr>
          <w:b/>
        </w:rPr>
        <w:t>Industry changes</w:t>
      </w:r>
    </w:p>
    <w:p w:rsidR="008B38E9" w:rsidRDefault="00B3012D" w:rsidP="000623AA">
      <w:r>
        <w:t>There have been</w:t>
      </w:r>
      <w:r w:rsidR="008B38E9">
        <w:t xml:space="preserve"> a number of major </w:t>
      </w:r>
      <w:r w:rsidR="0022154A">
        <w:t xml:space="preserve">positive </w:t>
      </w:r>
      <w:r w:rsidR="008B38E9">
        <w:t xml:space="preserve">changes to the construction industry, and </w:t>
      </w:r>
      <w:r>
        <w:t xml:space="preserve">the </w:t>
      </w:r>
      <w:r w:rsidR="008B38E9">
        <w:t>manner in which it works, which have developed since the Bragg report, viz:</w:t>
      </w:r>
    </w:p>
    <w:p w:rsidR="008B38E9" w:rsidRDefault="008B38E9" w:rsidP="008B38E9">
      <w:pPr>
        <w:pStyle w:val="ListParagraph"/>
        <w:numPr>
          <w:ilvl w:val="0"/>
          <w:numId w:val="4"/>
        </w:numPr>
      </w:pPr>
      <w:r>
        <w:t>A positive transformation in safety standards and culture.</w:t>
      </w:r>
    </w:p>
    <w:p w:rsidR="008B38E9" w:rsidRDefault="008B38E9" w:rsidP="008B38E9">
      <w:pPr>
        <w:pStyle w:val="ListParagraph"/>
        <w:numPr>
          <w:ilvl w:val="0"/>
          <w:numId w:val="4"/>
        </w:numPr>
      </w:pPr>
      <w:r>
        <w:t xml:space="preserve">The introduction of legislation which has clarified division of responsibility and the responsibilities themselves.  </w:t>
      </w:r>
    </w:p>
    <w:p w:rsidR="006C79E8" w:rsidRDefault="008B38E9" w:rsidP="006C79E8">
      <w:pPr>
        <w:pStyle w:val="ListParagraph"/>
        <w:numPr>
          <w:ilvl w:val="0"/>
          <w:numId w:val="4"/>
        </w:numPr>
      </w:pPr>
      <w:r>
        <w:t>Improved specialist plant and equipment</w:t>
      </w:r>
    </w:p>
    <w:p w:rsidR="00B3012D" w:rsidRDefault="005B2F26" w:rsidP="006C79E8">
      <w:pPr>
        <w:pStyle w:val="ListParagraph"/>
        <w:numPr>
          <w:ilvl w:val="0"/>
          <w:numId w:val="4"/>
        </w:numPr>
      </w:pPr>
      <w:r>
        <w:t>Availability of s</w:t>
      </w:r>
      <w:r w:rsidR="00B3012D">
        <w:t>pecific design guidance</w:t>
      </w:r>
    </w:p>
    <w:p w:rsidR="00357654" w:rsidRDefault="0022154A" w:rsidP="00357654">
      <w:pPr>
        <w:pStyle w:val="ListParagraph"/>
        <w:numPr>
          <w:ilvl w:val="0"/>
          <w:numId w:val="4"/>
        </w:numPr>
      </w:pPr>
      <w:r>
        <w:t xml:space="preserve">Clear management advice (including the role of </w:t>
      </w:r>
      <w:r w:rsidR="005B2F26">
        <w:t xml:space="preserve">the </w:t>
      </w:r>
      <w:r>
        <w:t>Temporary Works Co-ordinator)</w:t>
      </w:r>
    </w:p>
    <w:p w:rsidR="00357654" w:rsidRDefault="00357654" w:rsidP="00357654">
      <w:pPr>
        <w:pStyle w:val="ListParagraph"/>
      </w:pPr>
    </w:p>
    <w:p w:rsidR="006C79E8" w:rsidRDefault="006C79E8" w:rsidP="006C79E8">
      <w:r>
        <w:t>Against this however, are some examples which are not necessarily beneficial, viz:</w:t>
      </w:r>
    </w:p>
    <w:p w:rsidR="006C79E8" w:rsidRDefault="006C79E8" w:rsidP="006C79E8">
      <w:pPr>
        <w:pStyle w:val="ListParagraph"/>
        <w:numPr>
          <w:ilvl w:val="0"/>
          <w:numId w:val="5"/>
        </w:numPr>
      </w:pPr>
      <w:r>
        <w:t>Intense commercial pressure</w:t>
      </w:r>
    </w:p>
    <w:p w:rsidR="006C79E8" w:rsidRDefault="006C79E8" w:rsidP="006C79E8">
      <w:pPr>
        <w:pStyle w:val="ListParagraph"/>
        <w:numPr>
          <w:ilvl w:val="0"/>
          <w:numId w:val="5"/>
        </w:numPr>
      </w:pPr>
      <w:r>
        <w:t>Fragmentation of the supply chain</w:t>
      </w:r>
      <w:r w:rsidR="005B2F26">
        <w:t xml:space="preserve"> and hence a proliferation of interfaces.</w:t>
      </w:r>
    </w:p>
    <w:p w:rsidR="006C79E8" w:rsidRDefault="006C79E8" w:rsidP="006C79E8">
      <w:pPr>
        <w:pStyle w:val="ListParagraph"/>
        <w:numPr>
          <w:ilvl w:val="0"/>
          <w:numId w:val="5"/>
        </w:numPr>
      </w:pPr>
      <w:r>
        <w:t xml:space="preserve">Loss of in-house temporary works departments  within many contractor organisations </w:t>
      </w:r>
    </w:p>
    <w:p w:rsidR="006C79E8" w:rsidRDefault="006C79E8" w:rsidP="006C79E8">
      <w:pPr>
        <w:pStyle w:val="ListParagraph"/>
        <w:numPr>
          <w:ilvl w:val="0"/>
          <w:numId w:val="5"/>
        </w:numPr>
      </w:pPr>
      <w:r>
        <w:t xml:space="preserve">Packaged work which is shaped to suit commercial risk, rather than safety risk </w:t>
      </w:r>
    </w:p>
    <w:p w:rsidR="00B3012D" w:rsidRDefault="00B3012D" w:rsidP="006C79E8">
      <w:pPr>
        <w:pStyle w:val="ListParagraph"/>
        <w:numPr>
          <w:ilvl w:val="0"/>
          <w:numId w:val="5"/>
        </w:numPr>
      </w:pPr>
      <w:r>
        <w:t xml:space="preserve">A general reduction in </w:t>
      </w:r>
      <w:r w:rsidR="0022154A">
        <w:t xml:space="preserve">skill base and </w:t>
      </w:r>
      <w:r>
        <w:t>supervision</w:t>
      </w:r>
    </w:p>
    <w:p w:rsidR="00107A36" w:rsidRDefault="00107A36" w:rsidP="006C79E8">
      <w:pPr>
        <w:pStyle w:val="ListParagraph"/>
        <w:numPr>
          <w:ilvl w:val="0"/>
          <w:numId w:val="5"/>
        </w:numPr>
      </w:pPr>
      <w:r>
        <w:t>Complex code changes (</w:t>
      </w:r>
      <w:r w:rsidR="00E76494">
        <w:t xml:space="preserve">for example </w:t>
      </w:r>
      <w:r>
        <w:t>Eurocodes).</w:t>
      </w:r>
    </w:p>
    <w:p w:rsidR="00B12202" w:rsidRDefault="00B12202" w:rsidP="006C79E8">
      <w:pPr>
        <w:pStyle w:val="ListParagraph"/>
        <w:numPr>
          <w:ilvl w:val="0"/>
          <w:numId w:val="5"/>
        </w:numPr>
      </w:pPr>
      <w:r>
        <w:t xml:space="preserve">Lack of structured introduction to concepts in Undergraduate courses and to detailed advice through further learning </w:t>
      </w:r>
    </w:p>
    <w:p w:rsidR="00B12202" w:rsidRDefault="00B12202" w:rsidP="00B12202">
      <w:pPr>
        <w:ind w:left="720"/>
      </w:pPr>
    </w:p>
    <w:p w:rsidR="00B12202" w:rsidRPr="0069737F" w:rsidRDefault="00B12202" w:rsidP="00B12202"/>
    <w:p w:rsidR="003F67BD" w:rsidRDefault="003F67BD" w:rsidP="000623AA">
      <w:pPr>
        <w:rPr>
          <w:b/>
        </w:rPr>
      </w:pPr>
      <w:r w:rsidRPr="0069737F">
        <w:rPr>
          <w:b/>
        </w:rPr>
        <w:t xml:space="preserve"> Permanent works designers</w:t>
      </w:r>
    </w:p>
    <w:p w:rsidR="008B38E9" w:rsidRDefault="006C79E8" w:rsidP="000623AA">
      <w:r w:rsidRPr="006C79E8">
        <w:t>Permanent works designers may be engaged b</w:t>
      </w:r>
      <w:r w:rsidR="00107A36">
        <w:t>y the client or by contractors and t</w:t>
      </w:r>
      <w:r w:rsidRPr="006C79E8">
        <w:t xml:space="preserve">heir work may arise at any time within the project timeline. </w:t>
      </w:r>
      <w:r w:rsidR="009B0611">
        <w:t xml:space="preserve"> In dis</w:t>
      </w:r>
      <w:r w:rsidR="005B2F26">
        <w:t>charging their obligations</w:t>
      </w:r>
      <w:r w:rsidR="009B0611">
        <w:t xml:space="preserve"> it will be necessary to consider buildability and this may necessitate consideration of temporary works issues. There will be many instances when there is no required involvement: an experienced contractor will be able to manage the process without further input. However, </w:t>
      </w:r>
      <w:r w:rsidR="00B3012D">
        <w:t xml:space="preserve">even </w:t>
      </w:r>
      <w:r w:rsidR="009B0611">
        <w:t xml:space="preserve">on some common structures e.g. </w:t>
      </w:r>
      <w:r w:rsidR="00107A36">
        <w:t xml:space="preserve">multi-storey </w:t>
      </w:r>
      <w:r w:rsidR="009B0611">
        <w:t xml:space="preserve">in-situ flat slab, </w:t>
      </w:r>
      <w:r w:rsidR="005B2F26">
        <w:t xml:space="preserve">thought and </w:t>
      </w:r>
      <w:r w:rsidR="009B0611">
        <w:t>guidance may be required on</w:t>
      </w:r>
      <w:r w:rsidR="0022154A">
        <w:t xml:space="preserve">, for example, </w:t>
      </w:r>
      <w:r w:rsidR="009B0611">
        <w:t xml:space="preserve"> striking times, early stren</w:t>
      </w:r>
      <w:r w:rsidR="006352F0">
        <w:t>gth requirements</w:t>
      </w:r>
      <w:r w:rsidR="005B2F26">
        <w:t>, slab capacities for temporary loading</w:t>
      </w:r>
      <w:r w:rsidR="00B12202">
        <w:t xml:space="preserve"> during back-propping</w:t>
      </w:r>
      <w:r w:rsidR="005B2F26">
        <w:t xml:space="preserve"> </w:t>
      </w:r>
      <w:r w:rsidR="006352F0">
        <w:t xml:space="preserve"> and the like [3</w:t>
      </w:r>
      <w:r w:rsidR="009B0611">
        <w:t>].</w:t>
      </w:r>
      <w:r w:rsidR="00B12202">
        <w:t xml:space="preserve"> A particular concern being lightly loaded thin slabs required to carry the weight of subsequent construction at higher level.</w:t>
      </w:r>
      <w:r w:rsidR="00845D73">
        <w:t xml:space="preserve"> </w:t>
      </w:r>
      <w:r w:rsidR="00AB58D2">
        <w:t xml:space="preserve"> </w:t>
      </w:r>
    </w:p>
    <w:p w:rsidR="003F67BD" w:rsidRDefault="009B0611" w:rsidP="000623AA">
      <w:r>
        <w:t>On more complex structures, or refurbishment projects, the stability of the permanent works may be critically related to the temporary works, in terms of sequence, space, movement limits or strength. In these cases, the permanent works designe</w:t>
      </w:r>
      <w:r w:rsidR="00B3012D">
        <w:t xml:space="preserve">r will have a key role to play in eliminating unnecessary hazards, reducing risk and finally ensuring that key information is conveyed to contractors. </w:t>
      </w:r>
    </w:p>
    <w:p w:rsidR="00AB58D2" w:rsidRDefault="00AB58D2" w:rsidP="000623AA">
      <w:r>
        <w:t xml:space="preserve">The likely need for lateral restraint of falsework systems, and the ability of the permanent works to provide for this, should always be considered. </w:t>
      </w:r>
    </w:p>
    <w:p w:rsidR="00706B87" w:rsidRDefault="00706B87" w:rsidP="000623AA">
      <w:r>
        <w:t>The permanent w</w:t>
      </w:r>
      <w:r w:rsidR="00F73DF3">
        <w:t>orks designer should also act to</w:t>
      </w:r>
      <w:r w:rsidR="00284BBD">
        <w:t xml:space="preserve"> have </w:t>
      </w:r>
      <w:r w:rsidR="00F73DF3">
        <w:t>include</w:t>
      </w:r>
      <w:r w:rsidR="00284BBD">
        <w:t>d</w:t>
      </w:r>
      <w:r w:rsidR="00F73DF3">
        <w:t xml:space="preserve"> within</w:t>
      </w:r>
      <w:r>
        <w:t xml:space="preserve"> the</w:t>
      </w:r>
      <w:r w:rsidR="00F73DF3">
        <w:t xml:space="preserve"> construction contract </w:t>
      </w:r>
      <w:r>
        <w:t>the appropriate requirements regarding temporary works management [4].  The mandatory appointment of a temporary works co-ordinator being a prime, but not exclusive, example.</w:t>
      </w:r>
      <w:r w:rsidR="005C1190">
        <w:t xml:space="preserve"> </w:t>
      </w:r>
    </w:p>
    <w:p w:rsidR="003F67BD" w:rsidRPr="0069737F" w:rsidRDefault="003F67BD" w:rsidP="000623AA">
      <w:pPr>
        <w:rPr>
          <w:b/>
        </w:rPr>
      </w:pPr>
      <w:r w:rsidRPr="0069737F">
        <w:rPr>
          <w:b/>
        </w:rPr>
        <w:t>Temporary works designers</w:t>
      </w:r>
    </w:p>
    <w:p w:rsidR="003F67BD" w:rsidRDefault="005D6266" w:rsidP="000623AA">
      <w:r>
        <w:t>In many respects, t</w:t>
      </w:r>
      <w:r w:rsidR="0048603D">
        <w:t xml:space="preserve">emporary works design is no different </w:t>
      </w:r>
      <w:r w:rsidR="00B12202">
        <w:t xml:space="preserve">in principle </w:t>
      </w:r>
      <w:r w:rsidR="0048603D">
        <w:t xml:space="preserve">from permanent works design:  it needs to be functional, economic and safe.  This can only be achieved with appropriate competence.   </w:t>
      </w:r>
      <w:r w:rsidR="006352F0">
        <w:t>However, t</w:t>
      </w:r>
      <w:r>
        <w:t>here are key differences of which the designer must be aware, viz:</w:t>
      </w:r>
    </w:p>
    <w:p w:rsidR="005D6266" w:rsidRDefault="005D6266" w:rsidP="005D6266">
      <w:pPr>
        <w:pStyle w:val="ListParagraph"/>
        <w:numPr>
          <w:ilvl w:val="0"/>
          <w:numId w:val="6"/>
        </w:numPr>
      </w:pPr>
      <w:r>
        <w:t>Re-use of material</w:t>
      </w:r>
    </w:p>
    <w:p w:rsidR="005D6266" w:rsidRDefault="005B2F26" w:rsidP="005D6266">
      <w:pPr>
        <w:pStyle w:val="ListParagraph"/>
        <w:numPr>
          <w:ilvl w:val="0"/>
          <w:numId w:val="6"/>
        </w:numPr>
      </w:pPr>
      <w:r>
        <w:t>Possibility</w:t>
      </w:r>
      <w:r w:rsidR="006352F0">
        <w:t xml:space="preserve"> of a</w:t>
      </w:r>
      <w:r w:rsidR="005D6266">
        <w:t>buse on site</w:t>
      </w:r>
    </w:p>
    <w:p w:rsidR="005D6266" w:rsidRDefault="005C1190" w:rsidP="005D6266">
      <w:pPr>
        <w:pStyle w:val="ListParagraph"/>
        <w:numPr>
          <w:ilvl w:val="0"/>
          <w:numId w:val="6"/>
        </w:numPr>
      </w:pPr>
      <w:r>
        <w:t>Lesser certainty</w:t>
      </w:r>
      <w:r w:rsidR="005D6266">
        <w:t xml:space="preserve"> of vertical accuracy</w:t>
      </w:r>
      <w:r w:rsidR="00D70F3F">
        <w:t xml:space="preserve"> in particular</w:t>
      </w:r>
      <w:r w:rsidR="005D6266">
        <w:t xml:space="preserve"> </w:t>
      </w:r>
    </w:p>
    <w:p w:rsidR="005D6266" w:rsidRDefault="00D70F3F" w:rsidP="005D6266">
      <w:pPr>
        <w:pStyle w:val="ListParagraph"/>
        <w:numPr>
          <w:ilvl w:val="0"/>
          <w:numId w:val="6"/>
        </w:numPr>
      </w:pPr>
      <w:r>
        <w:t>Some categories e.g. falsework l</w:t>
      </w:r>
      <w:r w:rsidR="005D6266">
        <w:t xml:space="preserve">iable to receive full design load </w:t>
      </w:r>
      <w:r w:rsidR="00201015">
        <w:t xml:space="preserve">(unlike many permanent works) </w:t>
      </w:r>
    </w:p>
    <w:p w:rsidR="006352F0" w:rsidRDefault="006352F0" w:rsidP="005D6266">
      <w:pPr>
        <w:pStyle w:val="ListParagraph"/>
        <w:numPr>
          <w:ilvl w:val="0"/>
          <w:numId w:val="6"/>
        </w:numPr>
      </w:pPr>
      <w:r>
        <w:t xml:space="preserve">Essential need for </w:t>
      </w:r>
      <w:r w:rsidR="005C1190">
        <w:t xml:space="preserve">robust </w:t>
      </w:r>
      <w:r>
        <w:t>lateral support</w:t>
      </w:r>
      <w:r w:rsidR="00201015">
        <w:t xml:space="preserve"> to above ground structures</w:t>
      </w:r>
      <w:r>
        <w:t>.</w:t>
      </w:r>
    </w:p>
    <w:p w:rsidR="00B12202" w:rsidRDefault="000D3223" w:rsidP="00B12202">
      <w:pPr>
        <w:pStyle w:val="ListParagraph"/>
        <w:numPr>
          <w:ilvl w:val="0"/>
          <w:numId w:val="6"/>
        </w:numPr>
      </w:pPr>
      <w:r>
        <w:t>C</w:t>
      </w:r>
      <w:r w:rsidR="0076778D">
        <w:t xml:space="preserve">omplex dismantling </w:t>
      </w:r>
      <w:r>
        <w:t>scenarios e.g.  lack of space or under load.</w:t>
      </w:r>
    </w:p>
    <w:p w:rsidR="006352F0" w:rsidRDefault="00E76494" w:rsidP="00696589">
      <w:pPr>
        <w:pStyle w:val="ListParagraph"/>
        <w:numPr>
          <w:ilvl w:val="0"/>
          <w:numId w:val="6"/>
        </w:numPr>
      </w:pPr>
      <w:r w:rsidRPr="00E76494">
        <w:t xml:space="preserve">Low dead weight and </w:t>
      </w:r>
      <w:r w:rsidR="007E76A6">
        <w:t xml:space="preserve">often little </w:t>
      </w:r>
      <w:r w:rsidRPr="00E76494">
        <w:t>redundancy</w:t>
      </w:r>
    </w:p>
    <w:p w:rsidR="00696589" w:rsidRDefault="00696589" w:rsidP="00696589">
      <w:pPr>
        <w:pStyle w:val="ListParagraph"/>
      </w:pPr>
    </w:p>
    <w:p w:rsidR="00C23669" w:rsidRDefault="006352F0" w:rsidP="006352F0">
      <w:pPr>
        <w:pStyle w:val="ListParagraph"/>
        <w:ind w:left="0"/>
      </w:pPr>
      <w:r>
        <w:t xml:space="preserve">The design process </w:t>
      </w:r>
      <w:r w:rsidR="00201015">
        <w:t xml:space="preserve">itself </w:t>
      </w:r>
      <w:r>
        <w:t xml:space="preserve">has become more involved with the introduction of Eurocodes.  The choice of design methodology (permissible stress or limit state) and other procedural issues have been commented on by </w:t>
      </w:r>
      <w:r w:rsidR="00201015">
        <w:t xml:space="preserve">the </w:t>
      </w:r>
      <w:r>
        <w:t>T</w:t>
      </w:r>
      <w:r w:rsidR="00201015">
        <w:t xml:space="preserve">emporary </w:t>
      </w:r>
      <w:r>
        <w:t>W</w:t>
      </w:r>
      <w:r w:rsidR="00201015">
        <w:t xml:space="preserve">orks Forum (TWf) [4] and further work is in hand. </w:t>
      </w:r>
      <w:r>
        <w:t xml:space="preserve"> </w:t>
      </w:r>
    </w:p>
    <w:p w:rsidR="003F67BD" w:rsidRPr="0069737F" w:rsidRDefault="0048603D" w:rsidP="000623AA">
      <w:pPr>
        <w:rPr>
          <w:b/>
        </w:rPr>
      </w:pPr>
      <w:r>
        <w:rPr>
          <w:b/>
        </w:rPr>
        <w:t>Site</w:t>
      </w:r>
      <w:r w:rsidR="003F67BD" w:rsidRPr="0069737F">
        <w:rPr>
          <w:b/>
        </w:rPr>
        <w:t xml:space="preserve"> management</w:t>
      </w:r>
    </w:p>
    <w:p w:rsidR="003F67BD" w:rsidRDefault="0048603D" w:rsidP="000623AA">
      <w:r>
        <w:lastRenderedPageBreak/>
        <w:t>Bragg recognised that the key to the safe use of falsework was effective site management.</w:t>
      </w:r>
      <w:r w:rsidR="00C23669">
        <w:t xml:space="preserve"> This theme was </w:t>
      </w:r>
      <w:r>
        <w:t>adopted by BS5975</w:t>
      </w:r>
      <w:r w:rsidR="00AB34F2">
        <w:t xml:space="preserve"> (now including procedural advice relating </w:t>
      </w:r>
      <w:r w:rsidR="006352F0">
        <w:t xml:space="preserve">to temporary works) </w:t>
      </w:r>
      <w:r w:rsidR="00201015">
        <w:t>which, unusually</w:t>
      </w:r>
      <w:r>
        <w:t xml:space="preserve"> for a B</w:t>
      </w:r>
      <w:r w:rsidR="00C23669">
        <w:t xml:space="preserve">ritish </w:t>
      </w:r>
      <w:r>
        <w:t>S</w:t>
      </w:r>
      <w:r w:rsidR="00C23669">
        <w:t>tandard</w:t>
      </w:r>
      <w:r>
        <w:t>, spells out, in some detail</w:t>
      </w:r>
      <w:r w:rsidR="00C23669">
        <w:t>,</w:t>
      </w:r>
      <w:r>
        <w:t xml:space="preserve"> the key elements. These have </w:t>
      </w:r>
      <w:r w:rsidR="00C23669">
        <w:t xml:space="preserve">become established within the industry and include expected practice on appointments, information flow and a single point of </w:t>
      </w:r>
      <w:r w:rsidR="0076778D">
        <w:t xml:space="preserve">defined </w:t>
      </w:r>
      <w:r w:rsidR="00C23669">
        <w:t>responsibility via the Temporary Works Co-ordinator (TWC). All contra</w:t>
      </w:r>
      <w:r w:rsidR="002C5BC7">
        <w:t>cts should require this guidance to be adopted [2].</w:t>
      </w:r>
      <w:r w:rsidR="00C23669">
        <w:t xml:space="preserve">  </w:t>
      </w:r>
    </w:p>
    <w:p w:rsidR="003F67BD" w:rsidRDefault="00683063" w:rsidP="000623AA">
      <w:pPr>
        <w:rPr>
          <w:b/>
        </w:rPr>
      </w:pPr>
      <w:r>
        <w:rPr>
          <w:b/>
        </w:rPr>
        <w:t xml:space="preserve">Contemporary </w:t>
      </w:r>
      <w:r w:rsidR="003F67BD" w:rsidRPr="0069737F">
        <w:rPr>
          <w:b/>
        </w:rPr>
        <w:t>issues</w:t>
      </w:r>
    </w:p>
    <w:p w:rsidR="00B44F5F" w:rsidRDefault="00201015" w:rsidP="000623AA">
      <w:r w:rsidRPr="00201015">
        <w:t xml:space="preserve">There remain a number of important technical </w:t>
      </w:r>
      <w:r w:rsidR="00683063">
        <w:t xml:space="preserve">and managerial </w:t>
      </w:r>
      <w:r w:rsidRPr="00201015">
        <w:t>issues of which designers need to be aware.</w:t>
      </w:r>
      <w:r>
        <w:t xml:space="preserve"> It is not the intent of this note to provide answers, b</w:t>
      </w:r>
      <w:r w:rsidR="00B44F5F">
        <w:t>ut instead to draw attention to</w:t>
      </w:r>
      <w:r>
        <w:t xml:space="preserve"> these issues which if not considered could lead to additional cost and delay or failure. </w:t>
      </w:r>
    </w:p>
    <w:tbl>
      <w:tblPr>
        <w:tblStyle w:val="TableGrid"/>
        <w:tblW w:w="0" w:type="auto"/>
        <w:tblLook w:val="04A0" w:firstRow="1" w:lastRow="0" w:firstColumn="1" w:lastColumn="0" w:noHBand="0" w:noVBand="1"/>
      </w:tblPr>
      <w:tblGrid>
        <w:gridCol w:w="3085"/>
        <w:gridCol w:w="6157"/>
      </w:tblGrid>
      <w:tr w:rsidR="00B44F5F" w:rsidTr="00B44F5F">
        <w:tc>
          <w:tcPr>
            <w:tcW w:w="3085" w:type="dxa"/>
          </w:tcPr>
          <w:p w:rsidR="00B44F5F" w:rsidRDefault="00B44F5F" w:rsidP="000623AA">
            <w:r>
              <w:t>Eurocodes</w:t>
            </w:r>
          </w:p>
        </w:tc>
        <w:tc>
          <w:tcPr>
            <w:tcW w:w="6157" w:type="dxa"/>
          </w:tcPr>
          <w:p w:rsidR="00B44F5F" w:rsidRDefault="00B44F5F" w:rsidP="000623AA">
            <w:r>
              <w:t xml:space="preserve">BS EN12812 </w:t>
            </w:r>
            <w:r w:rsidR="005B2F26">
              <w:t xml:space="preserve">[5] </w:t>
            </w:r>
            <w:r>
              <w:t>and 12811</w:t>
            </w:r>
            <w:r w:rsidR="00683063">
              <w:t xml:space="preserve"> </w:t>
            </w:r>
            <w:r w:rsidR="005B2F26">
              <w:t xml:space="preserve">[6] </w:t>
            </w:r>
            <w:r w:rsidR="00683063">
              <w:t>operate alongside BS5975</w:t>
            </w:r>
            <w:r w:rsidR="00B12202">
              <w:t xml:space="preserve"> in a technical sense</w:t>
            </w:r>
            <w:r w:rsidR="00683063">
              <w:t xml:space="preserve"> (the latter is not withdrawn</w:t>
            </w:r>
            <w:r w:rsidR="005C1190">
              <w:t xml:space="preserve"> unlike the established</w:t>
            </w:r>
            <w:r w:rsidR="00694F98">
              <w:t xml:space="preserve"> permanent works design standards). </w:t>
            </w:r>
            <w:r w:rsidR="00DE7A43">
              <w:t xml:space="preserve">The procedural section of BS5975 [2] applies to all temporary works. </w:t>
            </w:r>
            <w:r w:rsidR="00694F98">
              <w:t xml:space="preserve">It is important to recognise </w:t>
            </w:r>
            <w:r w:rsidR="00683063">
              <w:t xml:space="preserve">the </w:t>
            </w:r>
            <w:r w:rsidR="00694F98">
              <w:t xml:space="preserve">different </w:t>
            </w:r>
            <w:r w:rsidR="00683063">
              <w:t>scope of the Eurocodes a</w:t>
            </w:r>
            <w:r w:rsidR="00694F98">
              <w:t xml:space="preserve">nd their </w:t>
            </w:r>
            <w:r w:rsidR="00683063">
              <w:t xml:space="preserve">approach to analysis and application. TWf has a </w:t>
            </w:r>
            <w:r w:rsidR="00694F98">
              <w:t>Working Group considering these</w:t>
            </w:r>
            <w:r w:rsidR="00683063">
              <w:t xml:space="preserve"> and other issues. </w:t>
            </w:r>
          </w:p>
        </w:tc>
      </w:tr>
      <w:tr w:rsidR="00B44F5F" w:rsidTr="00B44F5F">
        <w:tc>
          <w:tcPr>
            <w:tcW w:w="3085" w:type="dxa"/>
          </w:tcPr>
          <w:p w:rsidR="00B44F5F" w:rsidRDefault="00683063" w:rsidP="000623AA">
            <w:r>
              <w:t>Information flow</w:t>
            </w:r>
          </w:p>
        </w:tc>
        <w:tc>
          <w:tcPr>
            <w:tcW w:w="6157" w:type="dxa"/>
          </w:tcPr>
          <w:p w:rsidR="00B44F5F" w:rsidRDefault="005C1190" w:rsidP="000623AA">
            <w:r>
              <w:t>The key to any project from both commercial and safety perspective.</w:t>
            </w:r>
          </w:p>
          <w:p w:rsidR="005C1190" w:rsidRDefault="005C1190" w:rsidP="000623AA"/>
        </w:tc>
      </w:tr>
      <w:tr w:rsidR="00B44F5F" w:rsidTr="00B44F5F">
        <w:tc>
          <w:tcPr>
            <w:tcW w:w="3085" w:type="dxa"/>
          </w:tcPr>
          <w:p w:rsidR="00B44F5F" w:rsidRDefault="005C1190" w:rsidP="000623AA">
            <w:r>
              <w:t>Sourcing of materials</w:t>
            </w:r>
          </w:p>
        </w:tc>
        <w:tc>
          <w:tcPr>
            <w:tcW w:w="6157" w:type="dxa"/>
          </w:tcPr>
          <w:p w:rsidR="00B44F5F" w:rsidRDefault="005C1190" w:rsidP="000623AA">
            <w:r>
              <w:t>It is important that temporary works materials come from a known reliable source.</w:t>
            </w:r>
            <w:r w:rsidR="00D13314">
              <w:t xml:space="preserve"> CROSS has also reported on concerns relating to provenance (</w:t>
            </w:r>
            <w:hyperlink r:id="rId9" w:history="1">
              <w:r w:rsidR="00D13314" w:rsidRPr="00097075">
                <w:rPr>
                  <w:rStyle w:val="Hyperlink"/>
                </w:rPr>
                <w:t>www.structural-safety.org</w:t>
              </w:r>
            </w:hyperlink>
            <w:r w:rsidR="00D13314">
              <w:t xml:space="preserve">  Newsletter No. </w:t>
            </w:r>
            <w:r w:rsidR="00AB34F2">
              <w:t>27 July 2012</w:t>
            </w:r>
            <w:r w:rsidR="00D13314">
              <w:t xml:space="preserve">)  </w:t>
            </w:r>
          </w:p>
        </w:tc>
      </w:tr>
    </w:tbl>
    <w:p w:rsidR="002C5BC7" w:rsidRPr="0069737F" w:rsidRDefault="002C5BC7" w:rsidP="000623AA">
      <w:pPr>
        <w:rPr>
          <w:b/>
        </w:rPr>
      </w:pPr>
    </w:p>
    <w:p w:rsidR="003F67BD" w:rsidRPr="006C79E8" w:rsidRDefault="006C79E8" w:rsidP="000623AA">
      <w:pPr>
        <w:rPr>
          <w:b/>
        </w:rPr>
      </w:pPr>
      <w:r w:rsidRPr="006C79E8">
        <w:rPr>
          <w:b/>
        </w:rPr>
        <w:t>Summary</w:t>
      </w:r>
    </w:p>
    <w:p w:rsidR="006C79E8" w:rsidRDefault="004A0A43" w:rsidP="000623AA">
      <w:r>
        <w:t>Temporary works are a vital element of most projects. They demand careful attention by all duty-holders if economic loss and accidents are to be avoided. There is now a considerable quantity of advice and guidance available although contemporary issues rem</w:t>
      </w:r>
      <w:r w:rsidR="00694F98">
        <w:t xml:space="preserve">ain.  The conclusions </w:t>
      </w:r>
      <w:r>
        <w:t xml:space="preserve">of the Bragg report, despite being some 37 years old, hold good today, and should not be forgotten. </w:t>
      </w:r>
    </w:p>
    <w:p w:rsidR="007E76A6" w:rsidRDefault="007E76A6" w:rsidP="000623AA">
      <w:r w:rsidRPr="007E76A6">
        <w:t>Thinking to the future, it would be nice to think that a new breed of exemplar projects might emerge in which all states of the permanent works t</w:t>
      </w:r>
      <w:r>
        <w:t>hroughout construction are self-supporting,  such that</w:t>
      </w:r>
      <w:r w:rsidRPr="007E76A6">
        <w:t xml:space="preserve"> no temporary wor</w:t>
      </w:r>
      <w:r>
        <w:t xml:space="preserve">ks </w:t>
      </w:r>
      <w:r w:rsidRPr="007E76A6">
        <w:t>are needed. Designs of this type will need the closest relationship between builder and designer</w:t>
      </w:r>
      <w:r>
        <w:t>;</w:t>
      </w:r>
      <w:r w:rsidRPr="007E76A6">
        <w:t xml:space="preserve"> a type of relationship that should be our model.</w:t>
      </w:r>
    </w:p>
    <w:p w:rsidR="006C79E8" w:rsidRDefault="006C79E8" w:rsidP="000623AA">
      <w:pPr>
        <w:rPr>
          <w:b/>
        </w:rPr>
      </w:pPr>
      <w:r w:rsidRPr="006C79E8">
        <w:rPr>
          <w:b/>
        </w:rPr>
        <w:t>References</w:t>
      </w:r>
    </w:p>
    <w:tbl>
      <w:tblPr>
        <w:tblStyle w:val="TableGrid"/>
        <w:tblW w:w="0" w:type="auto"/>
        <w:tblLook w:val="04A0" w:firstRow="1" w:lastRow="0" w:firstColumn="1" w:lastColumn="0" w:noHBand="0" w:noVBand="1"/>
      </w:tblPr>
      <w:tblGrid>
        <w:gridCol w:w="392"/>
        <w:gridCol w:w="8850"/>
      </w:tblGrid>
      <w:tr w:rsidR="006C79E8" w:rsidTr="006C79E8">
        <w:tc>
          <w:tcPr>
            <w:tcW w:w="392" w:type="dxa"/>
          </w:tcPr>
          <w:p w:rsidR="006C79E8" w:rsidRPr="0048603D" w:rsidRDefault="0048603D" w:rsidP="000623AA">
            <w:r w:rsidRPr="0048603D">
              <w:t>1</w:t>
            </w:r>
          </w:p>
        </w:tc>
        <w:tc>
          <w:tcPr>
            <w:tcW w:w="8850" w:type="dxa"/>
          </w:tcPr>
          <w:p w:rsidR="006C79E8" w:rsidRPr="0048603D" w:rsidRDefault="00E4427F" w:rsidP="000623AA">
            <w:r>
              <w:t>Bragg, S.L., Interim report of the advisory committee on falsework. 1974 HMSO and the final report issued in 1975.</w:t>
            </w:r>
          </w:p>
        </w:tc>
      </w:tr>
      <w:tr w:rsidR="006C79E8" w:rsidTr="006C79E8">
        <w:tc>
          <w:tcPr>
            <w:tcW w:w="392" w:type="dxa"/>
          </w:tcPr>
          <w:p w:rsidR="006C79E8" w:rsidRPr="0048603D" w:rsidRDefault="0048603D" w:rsidP="000623AA">
            <w:r w:rsidRPr="0048603D">
              <w:t>2</w:t>
            </w:r>
          </w:p>
        </w:tc>
        <w:tc>
          <w:tcPr>
            <w:tcW w:w="8850" w:type="dxa"/>
          </w:tcPr>
          <w:p w:rsidR="006C79E8" w:rsidRPr="0048603D" w:rsidRDefault="00860B12" w:rsidP="00860B12">
            <w:r>
              <w:t xml:space="preserve">BS5975:2008 +Amendment A1 2011. Code of practice for temporary works procedures and the permissible stress design of falsework </w:t>
            </w:r>
          </w:p>
        </w:tc>
      </w:tr>
      <w:tr w:rsidR="006C79E8" w:rsidTr="006C79E8">
        <w:tc>
          <w:tcPr>
            <w:tcW w:w="392" w:type="dxa"/>
          </w:tcPr>
          <w:p w:rsidR="006C79E8" w:rsidRPr="0048603D" w:rsidRDefault="0048603D" w:rsidP="000623AA">
            <w:r w:rsidRPr="0048603D">
              <w:t>3</w:t>
            </w:r>
          </w:p>
        </w:tc>
        <w:tc>
          <w:tcPr>
            <w:tcW w:w="8850" w:type="dxa"/>
          </w:tcPr>
          <w:p w:rsidR="006C79E8" w:rsidRPr="0048603D" w:rsidRDefault="00860B12" w:rsidP="000623AA">
            <w:r>
              <w:t>Designing for safer concrete structures. Concrete Centre 2011</w:t>
            </w:r>
          </w:p>
        </w:tc>
      </w:tr>
      <w:tr w:rsidR="006C79E8" w:rsidTr="006C79E8">
        <w:tc>
          <w:tcPr>
            <w:tcW w:w="392" w:type="dxa"/>
          </w:tcPr>
          <w:p w:rsidR="006C79E8" w:rsidRPr="0048603D" w:rsidRDefault="0048603D" w:rsidP="000623AA">
            <w:r w:rsidRPr="0048603D">
              <w:t>4</w:t>
            </w:r>
          </w:p>
        </w:tc>
        <w:tc>
          <w:tcPr>
            <w:tcW w:w="8850" w:type="dxa"/>
          </w:tcPr>
          <w:p w:rsidR="006C79E8" w:rsidRPr="0048603D" w:rsidRDefault="00860B12" w:rsidP="000623AA">
            <w:r>
              <w:t>M</w:t>
            </w:r>
            <w:r w:rsidRPr="00860B12">
              <w:t>anagement of the design and procurement of temporary works</w:t>
            </w:r>
            <w:r>
              <w:t xml:space="preserve">. Temporary Works Forum at </w:t>
            </w:r>
            <w:hyperlink r:id="rId10" w:history="1">
              <w:r w:rsidRPr="00A54AE6">
                <w:rPr>
                  <w:rStyle w:val="Hyperlink"/>
                </w:rPr>
                <w:t>www.twforum.org.uk</w:t>
              </w:r>
            </w:hyperlink>
            <w:r>
              <w:t xml:space="preserve"> </w:t>
            </w:r>
          </w:p>
        </w:tc>
      </w:tr>
      <w:tr w:rsidR="005B2F26" w:rsidTr="006C79E8">
        <w:tc>
          <w:tcPr>
            <w:tcW w:w="392" w:type="dxa"/>
          </w:tcPr>
          <w:p w:rsidR="005B2F26" w:rsidRPr="0048603D" w:rsidRDefault="005B2F26" w:rsidP="000623AA">
            <w:r>
              <w:lastRenderedPageBreak/>
              <w:t>5</w:t>
            </w:r>
          </w:p>
        </w:tc>
        <w:tc>
          <w:tcPr>
            <w:tcW w:w="8850" w:type="dxa"/>
          </w:tcPr>
          <w:p w:rsidR="005B2F26" w:rsidRDefault="00860B12" w:rsidP="000623AA">
            <w:r>
              <w:t xml:space="preserve">BS EN12812:2008.  Falsework- performance requirements and general design </w:t>
            </w:r>
          </w:p>
        </w:tc>
      </w:tr>
      <w:tr w:rsidR="005B2F26" w:rsidTr="006C79E8">
        <w:tc>
          <w:tcPr>
            <w:tcW w:w="392" w:type="dxa"/>
          </w:tcPr>
          <w:p w:rsidR="005B2F26" w:rsidRPr="0048603D" w:rsidRDefault="005B2F26" w:rsidP="000623AA">
            <w:r>
              <w:t>6</w:t>
            </w:r>
          </w:p>
        </w:tc>
        <w:tc>
          <w:tcPr>
            <w:tcW w:w="8850" w:type="dxa"/>
          </w:tcPr>
          <w:p w:rsidR="005B2F26" w:rsidRDefault="00860B12" w:rsidP="000623AA">
            <w:r>
              <w:t xml:space="preserve">BS EN12811-1:2003 </w:t>
            </w:r>
            <w:r w:rsidRPr="00860B12">
              <w:rPr>
                <w:rFonts w:cstheme="minorHAnsi"/>
                <w:color w:val="333333"/>
              </w:rPr>
              <w:t>Temporary works equipment. Scaffolds. Performance requirements and general design</w:t>
            </w:r>
          </w:p>
        </w:tc>
      </w:tr>
    </w:tbl>
    <w:p w:rsidR="006C79E8" w:rsidRDefault="006C79E8" w:rsidP="000623AA"/>
    <w:p w:rsidR="006C79E8" w:rsidRDefault="006C79E8" w:rsidP="000623AA">
      <w:r>
        <w:t>Bibliography</w:t>
      </w:r>
    </w:p>
    <w:tbl>
      <w:tblPr>
        <w:tblStyle w:val="TableGrid"/>
        <w:tblW w:w="0" w:type="auto"/>
        <w:tblLook w:val="04A0" w:firstRow="1" w:lastRow="0" w:firstColumn="1" w:lastColumn="0" w:noHBand="0" w:noVBand="1"/>
      </w:tblPr>
      <w:tblGrid>
        <w:gridCol w:w="8708"/>
      </w:tblGrid>
      <w:tr w:rsidR="00860B12" w:rsidTr="006C79E8">
        <w:tc>
          <w:tcPr>
            <w:tcW w:w="8708" w:type="dxa"/>
          </w:tcPr>
          <w:p w:rsidR="00860B12" w:rsidRDefault="00860B12" w:rsidP="000623AA">
            <w:r>
              <w:t xml:space="preserve">Falsework: Full circle (SCOSS Topic Paper) at </w:t>
            </w:r>
            <w:hyperlink r:id="rId11" w:history="1">
              <w:r w:rsidRPr="00097075">
                <w:rPr>
                  <w:rStyle w:val="Hyperlink"/>
                </w:rPr>
                <w:t>www.structural-safety.org</w:t>
              </w:r>
            </w:hyperlink>
            <w:r>
              <w:t xml:space="preserve">  </w:t>
            </w:r>
          </w:p>
        </w:tc>
      </w:tr>
      <w:tr w:rsidR="00860B12" w:rsidTr="006C79E8">
        <w:tc>
          <w:tcPr>
            <w:tcW w:w="8708" w:type="dxa"/>
          </w:tcPr>
          <w:p w:rsidR="00860B12" w:rsidRDefault="00860B12" w:rsidP="000623AA">
            <w:r>
              <w:t>ICE manual of health and safety in construction. Thomas Telford 2010</w:t>
            </w:r>
          </w:p>
        </w:tc>
        <w:bookmarkStart w:id="0" w:name="_GoBack"/>
        <w:bookmarkEnd w:id="0"/>
      </w:tr>
      <w:tr w:rsidR="00860B12" w:rsidTr="006C79E8">
        <w:tc>
          <w:tcPr>
            <w:tcW w:w="8708" w:type="dxa"/>
          </w:tcPr>
          <w:p w:rsidR="00860B12" w:rsidRPr="00AB34F2" w:rsidRDefault="00860B12" w:rsidP="00AB34F2">
            <w:pPr>
              <w:rPr>
                <w:rFonts w:cstheme="minorHAnsi"/>
                <w:i/>
              </w:rPr>
            </w:pPr>
            <w:r w:rsidRPr="00AB34F2">
              <w:rPr>
                <w:rStyle w:val="Emphasis"/>
                <w:rFonts w:cstheme="minorHAnsi"/>
                <w:i w:val="0"/>
              </w:rPr>
              <w:t>Temporary Works: Principles of Design and Construction</w:t>
            </w:r>
            <w:r>
              <w:rPr>
                <w:rStyle w:val="Emphasis"/>
                <w:rFonts w:cstheme="minorHAnsi"/>
                <w:i w:val="0"/>
              </w:rPr>
              <w:t>. Thomas Telford 2010</w:t>
            </w:r>
          </w:p>
        </w:tc>
      </w:tr>
      <w:tr w:rsidR="00860B12" w:rsidTr="006C79E8">
        <w:tc>
          <w:tcPr>
            <w:tcW w:w="8708" w:type="dxa"/>
          </w:tcPr>
          <w:p w:rsidR="00860B12" w:rsidRPr="00AB34F2" w:rsidRDefault="00860B12" w:rsidP="00AB34F2">
            <w:pPr>
              <w:pStyle w:val="Default"/>
              <w:spacing w:before="7"/>
              <w:rPr>
                <w:rFonts w:asciiTheme="minorHAnsi" w:hAnsiTheme="minorHAnsi" w:cstheme="minorHAnsi"/>
                <w:sz w:val="22"/>
                <w:szCs w:val="22"/>
              </w:rPr>
            </w:pPr>
            <w:r w:rsidRPr="00AB34F2">
              <w:rPr>
                <w:rFonts w:asciiTheme="minorHAnsi" w:hAnsiTheme="minorHAnsi" w:cstheme="minorHAnsi"/>
                <w:sz w:val="22"/>
                <w:szCs w:val="22"/>
              </w:rPr>
              <w:t>SIM 02/2010/04 : The management of temporary works in the construction industry</w:t>
            </w:r>
            <w:r>
              <w:rPr>
                <w:rFonts w:asciiTheme="minorHAnsi" w:hAnsiTheme="minorHAnsi" w:cstheme="minorHAnsi"/>
                <w:sz w:val="22"/>
                <w:szCs w:val="22"/>
              </w:rPr>
              <w:t xml:space="preserve"> at </w:t>
            </w:r>
            <w:hyperlink r:id="rId12" w:history="1">
              <w:r w:rsidRPr="00A54AE6">
                <w:rPr>
                  <w:rStyle w:val="Hyperlink"/>
                  <w:rFonts w:asciiTheme="minorHAnsi" w:hAnsiTheme="minorHAnsi" w:cstheme="minorHAnsi"/>
                  <w:sz w:val="22"/>
                  <w:szCs w:val="22"/>
                </w:rPr>
                <w:t>http://www.hse.gov.uk/foi/internalops/sims/constrct/2_10_04.htm</w:t>
              </w:r>
            </w:hyperlink>
            <w:r>
              <w:rPr>
                <w:rFonts w:asciiTheme="minorHAnsi" w:hAnsiTheme="minorHAnsi" w:cstheme="minorHAnsi"/>
                <w:sz w:val="22"/>
                <w:szCs w:val="22"/>
              </w:rPr>
              <w:t xml:space="preserve"> </w:t>
            </w:r>
          </w:p>
        </w:tc>
      </w:tr>
      <w:tr w:rsidR="00860B12" w:rsidTr="006C79E8">
        <w:tc>
          <w:tcPr>
            <w:tcW w:w="8708" w:type="dxa"/>
          </w:tcPr>
          <w:p w:rsidR="00860B12" w:rsidRDefault="00860B12" w:rsidP="000623AA">
            <w:r>
              <w:t xml:space="preserve">Temporary Works Forum at </w:t>
            </w:r>
            <w:hyperlink r:id="rId13" w:history="1">
              <w:r w:rsidRPr="00AA1553">
                <w:rPr>
                  <w:rStyle w:val="Hyperlink"/>
                </w:rPr>
                <w:t>www.twforum.org.uk</w:t>
              </w:r>
            </w:hyperlink>
            <w:r>
              <w:t xml:space="preserve"> </w:t>
            </w:r>
          </w:p>
        </w:tc>
      </w:tr>
      <w:tr w:rsidR="00860B12" w:rsidTr="006C79E8">
        <w:tc>
          <w:tcPr>
            <w:tcW w:w="8708" w:type="dxa"/>
          </w:tcPr>
          <w:p w:rsidR="00860B12" w:rsidRDefault="00860B12" w:rsidP="000623AA">
            <w:r>
              <w:t xml:space="preserve">Confidential Reporting on Structural Safety (CROSS) at </w:t>
            </w:r>
            <w:hyperlink r:id="rId14" w:history="1">
              <w:r w:rsidRPr="00097075">
                <w:rPr>
                  <w:rStyle w:val="Hyperlink"/>
                </w:rPr>
                <w:t>www.structural-safety.org</w:t>
              </w:r>
            </w:hyperlink>
            <w:r>
              <w:t xml:space="preserve">   </w:t>
            </w:r>
          </w:p>
        </w:tc>
      </w:tr>
      <w:tr w:rsidR="00DE7A43" w:rsidTr="006C79E8">
        <w:tc>
          <w:tcPr>
            <w:tcW w:w="8708" w:type="dxa"/>
          </w:tcPr>
          <w:p w:rsidR="00DE7A43" w:rsidRDefault="00DE7A43" w:rsidP="000623AA">
            <w:r>
              <w:t>Formwork – a guide to good practice, 3</w:t>
            </w:r>
            <w:r w:rsidRPr="00D166F3">
              <w:rPr>
                <w:vertAlign w:val="superscript"/>
              </w:rPr>
              <w:t>rd</w:t>
            </w:r>
            <w:r>
              <w:t xml:space="preserve"> Edition CS030, The Concrete Society, 2012</w:t>
            </w:r>
          </w:p>
        </w:tc>
      </w:tr>
      <w:tr w:rsidR="00DE7A43" w:rsidTr="006C79E8">
        <w:tc>
          <w:tcPr>
            <w:tcW w:w="8708" w:type="dxa"/>
          </w:tcPr>
          <w:p w:rsidR="00DE7A43" w:rsidRDefault="00DE7A43" w:rsidP="000623AA">
            <w:r>
              <w:t>Technical Guidance on the use of BS EN 12811-1,  TG20:08 (Two volumes) National Access and Scaffolding Confederation</w:t>
            </w:r>
          </w:p>
        </w:tc>
      </w:tr>
      <w:tr w:rsidR="00DE7A43" w:rsidTr="006C79E8">
        <w:tc>
          <w:tcPr>
            <w:tcW w:w="8708" w:type="dxa"/>
          </w:tcPr>
          <w:p w:rsidR="00DE7A43" w:rsidRDefault="00DE7A43" w:rsidP="000623AA">
            <w:r>
              <w:t>Hoardings – a guide to good practice, TWf2012:001, Temporary Works Forum, 2012</w:t>
            </w:r>
          </w:p>
        </w:tc>
      </w:tr>
      <w:tr w:rsidR="00DE7A43" w:rsidTr="006C79E8">
        <w:tc>
          <w:tcPr>
            <w:tcW w:w="8708" w:type="dxa"/>
          </w:tcPr>
          <w:p w:rsidR="00DE7A43" w:rsidRDefault="00DE7A43" w:rsidP="000623AA">
            <w:r>
              <w:t>Retention of Masonry Facades – best practice guide  C579, CIRIA, 2003</w:t>
            </w:r>
          </w:p>
        </w:tc>
      </w:tr>
      <w:tr w:rsidR="00DE7A43" w:rsidTr="006C79E8">
        <w:tc>
          <w:tcPr>
            <w:tcW w:w="8708" w:type="dxa"/>
          </w:tcPr>
          <w:p w:rsidR="00DE7A43" w:rsidRDefault="00DE7A43" w:rsidP="000623AA">
            <w:r>
              <w:t xml:space="preserve">Be Safe- Be Shore,  Best practice guide for the management of shoring in excavations, Contractors Plant Association, (due late 2012) </w:t>
            </w:r>
          </w:p>
        </w:tc>
      </w:tr>
    </w:tbl>
    <w:p w:rsidR="006C79E8" w:rsidRDefault="006C79E8" w:rsidP="000623AA"/>
    <w:p w:rsidR="00357654" w:rsidRDefault="00357654" w:rsidP="00357654">
      <w:pPr>
        <w:pStyle w:val="ListParagraph"/>
        <w:ind w:left="0"/>
      </w:pPr>
    </w:p>
    <w:p w:rsidR="004A0A43" w:rsidRPr="000623AA" w:rsidRDefault="004A0A43" w:rsidP="000623AA"/>
    <w:sectPr w:rsidR="004A0A43" w:rsidRPr="000623AA">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8F4" w:rsidRDefault="00D848F4" w:rsidP="003F67BD">
      <w:pPr>
        <w:spacing w:after="0" w:line="240" w:lineRule="auto"/>
      </w:pPr>
      <w:r>
        <w:separator/>
      </w:r>
    </w:p>
  </w:endnote>
  <w:endnote w:type="continuationSeparator" w:id="0">
    <w:p w:rsidR="00D848F4" w:rsidRDefault="00D848F4" w:rsidP="003F6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8F4" w:rsidRDefault="00D848F4" w:rsidP="003F67BD">
      <w:pPr>
        <w:spacing w:after="0" w:line="240" w:lineRule="auto"/>
      </w:pPr>
      <w:r>
        <w:separator/>
      </w:r>
    </w:p>
  </w:footnote>
  <w:footnote w:type="continuationSeparator" w:id="0">
    <w:p w:rsidR="00D848F4" w:rsidRDefault="00D848F4" w:rsidP="003F6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7BD" w:rsidRDefault="00D848F4">
    <w:pPr>
      <w:pStyle w:val="Header"/>
    </w:pPr>
    <w:sdt>
      <w:sdtPr>
        <w:id w:val="-1658990020"/>
        <w:docPartObj>
          <w:docPartGallery w:val="Watermarks"/>
          <w:docPartUnique/>
        </w:docPartObj>
      </w:sdtPr>
      <w:sdtEndPr/>
      <w:sdtContent>
        <w:r w:rsidR="00215B9B">
          <w:t xml:space="preserve">published in </w:t>
        </w:r>
        <w:r w:rsidR="00215B9B">
          <w:rPr>
            <w:i/>
            <w:iCs/>
          </w:rPr>
          <w:t>The Structural Engineer</w:t>
        </w:r>
        <w:r w:rsidR="00215B9B">
          <w:t>, Volume 90, Issue 12 (December 2012)</w:t>
        </w: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rsidR="003F67BD" w:rsidRDefault="003F6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26ADB"/>
    <w:multiLevelType w:val="hybridMultilevel"/>
    <w:tmpl w:val="5010D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584E23"/>
    <w:multiLevelType w:val="hybridMultilevel"/>
    <w:tmpl w:val="A97C6886"/>
    <w:lvl w:ilvl="0" w:tplc="6EAE8D0C">
      <w:start w:val="1"/>
      <w:numFmt w:val="bullet"/>
      <w:lvlText w:val="•"/>
      <w:lvlJc w:val="left"/>
      <w:pPr>
        <w:tabs>
          <w:tab w:val="num" w:pos="720"/>
        </w:tabs>
        <w:ind w:left="720" w:hanging="360"/>
      </w:pPr>
      <w:rPr>
        <w:rFonts w:ascii="Arial" w:hAnsi="Arial" w:hint="default"/>
      </w:rPr>
    </w:lvl>
    <w:lvl w:ilvl="1" w:tplc="7D2475DC" w:tentative="1">
      <w:start w:val="1"/>
      <w:numFmt w:val="bullet"/>
      <w:lvlText w:val="•"/>
      <w:lvlJc w:val="left"/>
      <w:pPr>
        <w:tabs>
          <w:tab w:val="num" w:pos="1440"/>
        </w:tabs>
        <w:ind w:left="1440" w:hanging="360"/>
      </w:pPr>
      <w:rPr>
        <w:rFonts w:ascii="Arial" w:hAnsi="Arial" w:hint="default"/>
      </w:rPr>
    </w:lvl>
    <w:lvl w:ilvl="2" w:tplc="0DFE13FC" w:tentative="1">
      <w:start w:val="1"/>
      <w:numFmt w:val="bullet"/>
      <w:lvlText w:val="•"/>
      <w:lvlJc w:val="left"/>
      <w:pPr>
        <w:tabs>
          <w:tab w:val="num" w:pos="2160"/>
        </w:tabs>
        <w:ind w:left="2160" w:hanging="360"/>
      </w:pPr>
      <w:rPr>
        <w:rFonts w:ascii="Arial" w:hAnsi="Arial" w:hint="default"/>
      </w:rPr>
    </w:lvl>
    <w:lvl w:ilvl="3" w:tplc="F9968F2A" w:tentative="1">
      <w:start w:val="1"/>
      <w:numFmt w:val="bullet"/>
      <w:lvlText w:val="•"/>
      <w:lvlJc w:val="left"/>
      <w:pPr>
        <w:tabs>
          <w:tab w:val="num" w:pos="2880"/>
        </w:tabs>
        <w:ind w:left="2880" w:hanging="360"/>
      </w:pPr>
      <w:rPr>
        <w:rFonts w:ascii="Arial" w:hAnsi="Arial" w:hint="default"/>
      </w:rPr>
    </w:lvl>
    <w:lvl w:ilvl="4" w:tplc="BFFEE5BE" w:tentative="1">
      <w:start w:val="1"/>
      <w:numFmt w:val="bullet"/>
      <w:lvlText w:val="•"/>
      <w:lvlJc w:val="left"/>
      <w:pPr>
        <w:tabs>
          <w:tab w:val="num" w:pos="3600"/>
        </w:tabs>
        <w:ind w:left="3600" w:hanging="360"/>
      </w:pPr>
      <w:rPr>
        <w:rFonts w:ascii="Arial" w:hAnsi="Arial" w:hint="default"/>
      </w:rPr>
    </w:lvl>
    <w:lvl w:ilvl="5" w:tplc="5E425D94" w:tentative="1">
      <w:start w:val="1"/>
      <w:numFmt w:val="bullet"/>
      <w:lvlText w:val="•"/>
      <w:lvlJc w:val="left"/>
      <w:pPr>
        <w:tabs>
          <w:tab w:val="num" w:pos="4320"/>
        </w:tabs>
        <w:ind w:left="4320" w:hanging="360"/>
      </w:pPr>
      <w:rPr>
        <w:rFonts w:ascii="Arial" w:hAnsi="Arial" w:hint="default"/>
      </w:rPr>
    </w:lvl>
    <w:lvl w:ilvl="6" w:tplc="8D26746A" w:tentative="1">
      <w:start w:val="1"/>
      <w:numFmt w:val="bullet"/>
      <w:lvlText w:val="•"/>
      <w:lvlJc w:val="left"/>
      <w:pPr>
        <w:tabs>
          <w:tab w:val="num" w:pos="5040"/>
        </w:tabs>
        <w:ind w:left="5040" w:hanging="360"/>
      </w:pPr>
      <w:rPr>
        <w:rFonts w:ascii="Arial" w:hAnsi="Arial" w:hint="default"/>
      </w:rPr>
    </w:lvl>
    <w:lvl w:ilvl="7" w:tplc="98209132" w:tentative="1">
      <w:start w:val="1"/>
      <w:numFmt w:val="bullet"/>
      <w:lvlText w:val="•"/>
      <w:lvlJc w:val="left"/>
      <w:pPr>
        <w:tabs>
          <w:tab w:val="num" w:pos="5760"/>
        </w:tabs>
        <w:ind w:left="5760" w:hanging="360"/>
      </w:pPr>
      <w:rPr>
        <w:rFonts w:ascii="Arial" w:hAnsi="Arial" w:hint="default"/>
      </w:rPr>
    </w:lvl>
    <w:lvl w:ilvl="8" w:tplc="97D06DEE" w:tentative="1">
      <w:start w:val="1"/>
      <w:numFmt w:val="bullet"/>
      <w:lvlText w:val="•"/>
      <w:lvlJc w:val="left"/>
      <w:pPr>
        <w:tabs>
          <w:tab w:val="num" w:pos="6480"/>
        </w:tabs>
        <w:ind w:left="6480" w:hanging="360"/>
      </w:pPr>
      <w:rPr>
        <w:rFonts w:ascii="Arial" w:hAnsi="Arial" w:hint="default"/>
      </w:rPr>
    </w:lvl>
  </w:abstractNum>
  <w:abstractNum w:abstractNumId="2">
    <w:nsid w:val="28CF58E1"/>
    <w:multiLevelType w:val="hybridMultilevel"/>
    <w:tmpl w:val="CB8E91AC"/>
    <w:lvl w:ilvl="0" w:tplc="20723366">
      <w:start w:val="1"/>
      <w:numFmt w:val="bullet"/>
      <w:lvlText w:val="•"/>
      <w:lvlJc w:val="left"/>
      <w:pPr>
        <w:tabs>
          <w:tab w:val="num" w:pos="720"/>
        </w:tabs>
        <w:ind w:left="720" w:hanging="360"/>
      </w:pPr>
      <w:rPr>
        <w:rFonts w:ascii="Arial" w:hAnsi="Arial" w:hint="default"/>
      </w:rPr>
    </w:lvl>
    <w:lvl w:ilvl="1" w:tplc="15BC2A1A" w:tentative="1">
      <w:start w:val="1"/>
      <w:numFmt w:val="bullet"/>
      <w:lvlText w:val="•"/>
      <w:lvlJc w:val="left"/>
      <w:pPr>
        <w:tabs>
          <w:tab w:val="num" w:pos="1440"/>
        </w:tabs>
        <w:ind w:left="1440" w:hanging="360"/>
      </w:pPr>
      <w:rPr>
        <w:rFonts w:ascii="Arial" w:hAnsi="Arial" w:hint="default"/>
      </w:rPr>
    </w:lvl>
    <w:lvl w:ilvl="2" w:tplc="78F85B2A" w:tentative="1">
      <w:start w:val="1"/>
      <w:numFmt w:val="bullet"/>
      <w:lvlText w:val="•"/>
      <w:lvlJc w:val="left"/>
      <w:pPr>
        <w:tabs>
          <w:tab w:val="num" w:pos="2160"/>
        </w:tabs>
        <w:ind w:left="2160" w:hanging="360"/>
      </w:pPr>
      <w:rPr>
        <w:rFonts w:ascii="Arial" w:hAnsi="Arial" w:hint="default"/>
      </w:rPr>
    </w:lvl>
    <w:lvl w:ilvl="3" w:tplc="E808191A" w:tentative="1">
      <w:start w:val="1"/>
      <w:numFmt w:val="bullet"/>
      <w:lvlText w:val="•"/>
      <w:lvlJc w:val="left"/>
      <w:pPr>
        <w:tabs>
          <w:tab w:val="num" w:pos="2880"/>
        </w:tabs>
        <w:ind w:left="2880" w:hanging="360"/>
      </w:pPr>
      <w:rPr>
        <w:rFonts w:ascii="Arial" w:hAnsi="Arial" w:hint="default"/>
      </w:rPr>
    </w:lvl>
    <w:lvl w:ilvl="4" w:tplc="75B8AB62" w:tentative="1">
      <w:start w:val="1"/>
      <w:numFmt w:val="bullet"/>
      <w:lvlText w:val="•"/>
      <w:lvlJc w:val="left"/>
      <w:pPr>
        <w:tabs>
          <w:tab w:val="num" w:pos="3600"/>
        </w:tabs>
        <w:ind w:left="3600" w:hanging="360"/>
      </w:pPr>
      <w:rPr>
        <w:rFonts w:ascii="Arial" w:hAnsi="Arial" w:hint="default"/>
      </w:rPr>
    </w:lvl>
    <w:lvl w:ilvl="5" w:tplc="4E3A6140" w:tentative="1">
      <w:start w:val="1"/>
      <w:numFmt w:val="bullet"/>
      <w:lvlText w:val="•"/>
      <w:lvlJc w:val="left"/>
      <w:pPr>
        <w:tabs>
          <w:tab w:val="num" w:pos="4320"/>
        </w:tabs>
        <w:ind w:left="4320" w:hanging="360"/>
      </w:pPr>
      <w:rPr>
        <w:rFonts w:ascii="Arial" w:hAnsi="Arial" w:hint="default"/>
      </w:rPr>
    </w:lvl>
    <w:lvl w:ilvl="6" w:tplc="40C404AA" w:tentative="1">
      <w:start w:val="1"/>
      <w:numFmt w:val="bullet"/>
      <w:lvlText w:val="•"/>
      <w:lvlJc w:val="left"/>
      <w:pPr>
        <w:tabs>
          <w:tab w:val="num" w:pos="5040"/>
        </w:tabs>
        <w:ind w:left="5040" w:hanging="360"/>
      </w:pPr>
      <w:rPr>
        <w:rFonts w:ascii="Arial" w:hAnsi="Arial" w:hint="default"/>
      </w:rPr>
    </w:lvl>
    <w:lvl w:ilvl="7" w:tplc="6FD0DE84" w:tentative="1">
      <w:start w:val="1"/>
      <w:numFmt w:val="bullet"/>
      <w:lvlText w:val="•"/>
      <w:lvlJc w:val="left"/>
      <w:pPr>
        <w:tabs>
          <w:tab w:val="num" w:pos="5760"/>
        </w:tabs>
        <w:ind w:left="5760" w:hanging="360"/>
      </w:pPr>
      <w:rPr>
        <w:rFonts w:ascii="Arial" w:hAnsi="Arial" w:hint="default"/>
      </w:rPr>
    </w:lvl>
    <w:lvl w:ilvl="8" w:tplc="0764F210" w:tentative="1">
      <w:start w:val="1"/>
      <w:numFmt w:val="bullet"/>
      <w:lvlText w:val="•"/>
      <w:lvlJc w:val="left"/>
      <w:pPr>
        <w:tabs>
          <w:tab w:val="num" w:pos="6480"/>
        </w:tabs>
        <w:ind w:left="6480" w:hanging="360"/>
      </w:pPr>
      <w:rPr>
        <w:rFonts w:ascii="Arial" w:hAnsi="Arial" w:hint="default"/>
      </w:rPr>
    </w:lvl>
  </w:abstractNum>
  <w:abstractNum w:abstractNumId="3">
    <w:nsid w:val="4FB40034"/>
    <w:multiLevelType w:val="hybridMultilevel"/>
    <w:tmpl w:val="2C10A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4182FF0"/>
    <w:multiLevelType w:val="hybridMultilevel"/>
    <w:tmpl w:val="87D45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B0D0D62"/>
    <w:multiLevelType w:val="hybridMultilevel"/>
    <w:tmpl w:val="2FDC5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C66"/>
    <w:rsid w:val="000623AA"/>
    <w:rsid w:val="00084009"/>
    <w:rsid w:val="00090381"/>
    <w:rsid w:val="000D3223"/>
    <w:rsid w:val="00107A36"/>
    <w:rsid w:val="001A290A"/>
    <w:rsid w:val="00201015"/>
    <w:rsid w:val="00215B9B"/>
    <w:rsid w:val="0022154A"/>
    <w:rsid w:val="00284BBD"/>
    <w:rsid w:val="002A7986"/>
    <w:rsid w:val="002C5BC7"/>
    <w:rsid w:val="00351B47"/>
    <w:rsid w:val="00357654"/>
    <w:rsid w:val="003C39E5"/>
    <w:rsid w:val="003C4C3F"/>
    <w:rsid w:val="003F67BD"/>
    <w:rsid w:val="00481F87"/>
    <w:rsid w:val="00484FB0"/>
    <w:rsid w:val="0048603D"/>
    <w:rsid w:val="004A0A43"/>
    <w:rsid w:val="005320E5"/>
    <w:rsid w:val="005B2F26"/>
    <w:rsid w:val="005C1190"/>
    <w:rsid w:val="005D6266"/>
    <w:rsid w:val="00613523"/>
    <w:rsid w:val="006352F0"/>
    <w:rsid w:val="00683063"/>
    <w:rsid w:val="00694F98"/>
    <w:rsid w:val="00696589"/>
    <w:rsid w:val="0069737F"/>
    <w:rsid w:val="006A6521"/>
    <w:rsid w:val="006C79E8"/>
    <w:rsid w:val="00706B87"/>
    <w:rsid w:val="00744AA9"/>
    <w:rsid w:val="0076778D"/>
    <w:rsid w:val="007E76A6"/>
    <w:rsid w:val="00817C8A"/>
    <w:rsid w:val="00845D73"/>
    <w:rsid w:val="00860B12"/>
    <w:rsid w:val="008A7265"/>
    <w:rsid w:val="008B38E9"/>
    <w:rsid w:val="008C1B1A"/>
    <w:rsid w:val="009B0611"/>
    <w:rsid w:val="00AB34F2"/>
    <w:rsid w:val="00AB58D2"/>
    <w:rsid w:val="00AD7C66"/>
    <w:rsid w:val="00AE0DED"/>
    <w:rsid w:val="00B06004"/>
    <w:rsid w:val="00B12202"/>
    <w:rsid w:val="00B3012D"/>
    <w:rsid w:val="00B44F5F"/>
    <w:rsid w:val="00B473C7"/>
    <w:rsid w:val="00BF54C5"/>
    <w:rsid w:val="00BF6520"/>
    <w:rsid w:val="00C21ADA"/>
    <w:rsid w:val="00C23669"/>
    <w:rsid w:val="00C93069"/>
    <w:rsid w:val="00CA0BF5"/>
    <w:rsid w:val="00CC3F22"/>
    <w:rsid w:val="00D110DB"/>
    <w:rsid w:val="00D13314"/>
    <w:rsid w:val="00D577DA"/>
    <w:rsid w:val="00D70F3F"/>
    <w:rsid w:val="00D848F4"/>
    <w:rsid w:val="00DD5F00"/>
    <w:rsid w:val="00DE7A43"/>
    <w:rsid w:val="00E370AB"/>
    <w:rsid w:val="00E4427F"/>
    <w:rsid w:val="00E76494"/>
    <w:rsid w:val="00E92CC2"/>
    <w:rsid w:val="00EA424B"/>
    <w:rsid w:val="00F226C1"/>
    <w:rsid w:val="00F37252"/>
    <w:rsid w:val="00F41847"/>
    <w:rsid w:val="00F73DF3"/>
    <w:rsid w:val="00F77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C66"/>
    <w:pPr>
      <w:ind w:left="720"/>
      <w:contextualSpacing/>
    </w:pPr>
  </w:style>
  <w:style w:type="paragraph" w:styleId="Header">
    <w:name w:val="header"/>
    <w:basedOn w:val="Normal"/>
    <w:link w:val="HeaderChar"/>
    <w:uiPriority w:val="99"/>
    <w:unhideWhenUsed/>
    <w:rsid w:val="003F6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7BD"/>
  </w:style>
  <w:style w:type="paragraph" w:styleId="Footer">
    <w:name w:val="footer"/>
    <w:basedOn w:val="Normal"/>
    <w:link w:val="FooterChar"/>
    <w:uiPriority w:val="99"/>
    <w:unhideWhenUsed/>
    <w:rsid w:val="003F6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7BD"/>
  </w:style>
  <w:style w:type="paragraph" w:styleId="BalloonText">
    <w:name w:val="Balloon Text"/>
    <w:basedOn w:val="Normal"/>
    <w:link w:val="BalloonTextChar"/>
    <w:uiPriority w:val="99"/>
    <w:semiHidden/>
    <w:unhideWhenUsed/>
    <w:rsid w:val="003F6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7BD"/>
    <w:rPr>
      <w:rFonts w:ascii="Tahoma" w:hAnsi="Tahoma" w:cs="Tahoma"/>
      <w:sz w:val="16"/>
      <w:szCs w:val="16"/>
    </w:rPr>
  </w:style>
  <w:style w:type="table" w:styleId="TableGrid">
    <w:name w:val="Table Grid"/>
    <w:basedOn w:val="TableNormal"/>
    <w:uiPriority w:val="59"/>
    <w:rsid w:val="006C79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A0A43"/>
    <w:rPr>
      <w:color w:val="0000FF" w:themeColor="hyperlink"/>
      <w:u w:val="single"/>
    </w:rPr>
  </w:style>
  <w:style w:type="paragraph" w:customStyle="1" w:styleId="Default">
    <w:name w:val="Default"/>
    <w:rsid w:val="00AB34F2"/>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AB34F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C66"/>
    <w:pPr>
      <w:ind w:left="720"/>
      <w:contextualSpacing/>
    </w:pPr>
  </w:style>
  <w:style w:type="paragraph" w:styleId="Header">
    <w:name w:val="header"/>
    <w:basedOn w:val="Normal"/>
    <w:link w:val="HeaderChar"/>
    <w:uiPriority w:val="99"/>
    <w:unhideWhenUsed/>
    <w:rsid w:val="003F6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7BD"/>
  </w:style>
  <w:style w:type="paragraph" w:styleId="Footer">
    <w:name w:val="footer"/>
    <w:basedOn w:val="Normal"/>
    <w:link w:val="FooterChar"/>
    <w:uiPriority w:val="99"/>
    <w:unhideWhenUsed/>
    <w:rsid w:val="003F6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7BD"/>
  </w:style>
  <w:style w:type="paragraph" w:styleId="BalloonText">
    <w:name w:val="Balloon Text"/>
    <w:basedOn w:val="Normal"/>
    <w:link w:val="BalloonTextChar"/>
    <w:uiPriority w:val="99"/>
    <w:semiHidden/>
    <w:unhideWhenUsed/>
    <w:rsid w:val="003F6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7BD"/>
    <w:rPr>
      <w:rFonts w:ascii="Tahoma" w:hAnsi="Tahoma" w:cs="Tahoma"/>
      <w:sz w:val="16"/>
      <w:szCs w:val="16"/>
    </w:rPr>
  </w:style>
  <w:style w:type="table" w:styleId="TableGrid">
    <w:name w:val="Table Grid"/>
    <w:basedOn w:val="TableNormal"/>
    <w:uiPriority w:val="59"/>
    <w:rsid w:val="006C79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A0A43"/>
    <w:rPr>
      <w:color w:val="0000FF" w:themeColor="hyperlink"/>
      <w:u w:val="single"/>
    </w:rPr>
  </w:style>
  <w:style w:type="paragraph" w:customStyle="1" w:styleId="Default">
    <w:name w:val="Default"/>
    <w:rsid w:val="00AB34F2"/>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AB34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387832">
      <w:bodyDiv w:val="1"/>
      <w:marLeft w:val="0"/>
      <w:marRight w:val="0"/>
      <w:marTop w:val="0"/>
      <w:marBottom w:val="0"/>
      <w:divBdr>
        <w:top w:val="none" w:sz="0" w:space="0" w:color="auto"/>
        <w:left w:val="none" w:sz="0" w:space="0" w:color="auto"/>
        <w:bottom w:val="none" w:sz="0" w:space="0" w:color="auto"/>
        <w:right w:val="none" w:sz="0" w:space="0" w:color="auto"/>
      </w:divBdr>
      <w:divsChild>
        <w:div w:id="1747220539">
          <w:marLeft w:val="547"/>
          <w:marRight w:val="0"/>
          <w:marTop w:val="134"/>
          <w:marBottom w:val="0"/>
          <w:divBdr>
            <w:top w:val="none" w:sz="0" w:space="0" w:color="auto"/>
            <w:left w:val="none" w:sz="0" w:space="0" w:color="auto"/>
            <w:bottom w:val="none" w:sz="0" w:space="0" w:color="auto"/>
            <w:right w:val="none" w:sz="0" w:space="0" w:color="auto"/>
          </w:divBdr>
        </w:div>
        <w:div w:id="1015575263">
          <w:marLeft w:val="547"/>
          <w:marRight w:val="0"/>
          <w:marTop w:val="134"/>
          <w:marBottom w:val="0"/>
          <w:divBdr>
            <w:top w:val="none" w:sz="0" w:space="0" w:color="auto"/>
            <w:left w:val="none" w:sz="0" w:space="0" w:color="auto"/>
            <w:bottom w:val="none" w:sz="0" w:space="0" w:color="auto"/>
            <w:right w:val="none" w:sz="0" w:space="0" w:color="auto"/>
          </w:divBdr>
        </w:div>
        <w:div w:id="991713049">
          <w:marLeft w:val="547"/>
          <w:marRight w:val="0"/>
          <w:marTop w:val="134"/>
          <w:marBottom w:val="0"/>
          <w:divBdr>
            <w:top w:val="none" w:sz="0" w:space="0" w:color="auto"/>
            <w:left w:val="none" w:sz="0" w:space="0" w:color="auto"/>
            <w:bottom w:val="none" w:sz="0" w:space="0" w:color="auto"/>
            <w:right w:val="none" w:sz="0" w:space="0" w:color="auto"/>
          </w:divBdr>
        </w:div>
        <w:div w:id="1494950947">
          <w:marLeft w:val="547"/>
          <w:marRight w:val="0"/>
          <w:marTop w:val="134"/>
          <w:marBottom w:val="0"/>
          <w:divBdr>
            <w:top w:val="none" w:sz="0" w:space="0" w:color="auto"/>
            <w:left w:val="none" w:sz="0" w:space="0" w:color="auto"/>
            <w:bottom w:val="none" w:sz="0" w:space="0" w:color="auto"/>
            <w:right w:val="none" w:sz="0" w:space="0" w:color="auto"/>
          </w:divBdr>
        </w:div>
        <w:div w:id="735713232">
          <w:marLeft w:val="547"/>
          <w:marRight w:val="0"/>
          <w:marTop w:val="134"/>
          <w:marBottom w:val="0"/>
          <w:divBdr>
            <w:top w:val="none" w:sz="0" w:space="0" w:color="auto"/>
            <w:left w:val="none" w:sz="0" w:space="0" w:color="auto"/>
            <w:bottom w:val="none" w:sz="0" w:space="0" w:color="auto"/>
            <w:right w:val="none" w:sz="0" w:space="0" w:color="auto"/>
          </w:divBdr>
        </w:div>
      </w:divsChild>
    </w:div>
    <w:div w:id="1173766785">
      <w:bodyDiv w:val="1"/>
      <w:marLeft w:val="0"/>
      <w:marRight w:val="0"/>
      <w:marTop w:val="0"/>
      <w:marBottom w:val="0"/>
      <w:divBdr>
        <w:top w:val="none" w:sz="0" w:space="0" w:color="auto"/>
        <w:left w:val="none" w:sz="0" w:space="0" w:color="auto"/>
        <w:bottom w:val="none" w:sz="0" w:space="0" w:color="auto"/>
        <w:right w:val="none" w:sz="0" w:space="0" w:color="auto"/>
      </w:divBdr>
      <w:divsChild>
        <w:div w:id="147976325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wforum.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se.gov.uk/foi/internalops/sims/constrct/2_10_04.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ctural-safety.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twforum.org.uk" TargetMode="External"/><Relationship Id="rId4" Type="http://schemas.microsoft.com/office/2007/relationships/stylesWithEffects" Target="stylesWithEffects.xml"/><Relationship Id="rId9" Type="http://schemas.openxmlformats.org/officeDocument/2006/relationships/hyperlink" Target="http://www.structural-safety.org" TargetMode="External"/><Relationship Id="rId14" Type="http://schemas.openxmlformats.org/officeDocument/2006/relationships/hyperlink" Target="http://www.structural-safe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DE569-BABC-45AB-8B54-4F2A6A379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1788</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JOHNC2</dc:creator>
  <cp:lastModifiedBy>Anne</cp:lastModifiedBy>
  <cp:revision>7</cp:revision>
  <dcterms:created xsi:type="dcterms:W3CDTF">2012-09-26T14:15:00Z</dcterms:created>
  <dcterms:modified xsi:type="dcterms:W3CDTF">2013-06-25T07:30:00Z</dcterms:modified>
</cp:coreProperties>
</file>